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6E6CD4" w:rsidP="007572FC">
      <w:pPr>
        <w:pStyle w:val="Docketnumber"/>
      </w:pPr>
      <w:bookmarkStart w:id="0" w:name="_GoBack"/>
      <w:bookmarkEnd w:id="0"/>
      <w:r>
        <w:t>DOCKET NO. 47842</w:t>
      </w:r>
    </w:p>
    <w:tbl>
      <w:tblPr>
        <w:tblStyle w:val="TableGrid"/>
        <w:tblW w:w="9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1"/>
        <w:gridCol w:w="381"/>
        <w:gridCol w:w="4379"/>
      </w:tblGrid>
      <w:tr w:rsidR="00297EBA" w:rsidTr="0036168D">
        <w:trPr>
          <w:trHeight w:val="708"/>
        </w:trPr>
        <w:tc>
          <w:tcPr>
            <w:tcW w:w="4761" w:type="dxa"/>
          </w:tcPr>
          <w:p w:rsidR="006E6CD4" w:rsidRPr="00340FAE" w:rsidRDefault="00A0039C" w:rsidP="000B251A">
            <w:pPr>
              <w:ind w:left="-108"/>
              <w:rPr>
                <w:b/>
                <w:caps/>
                <w:color w:val="000000" w:themeColor="text1"/>
              </w:rPr>
            </w:pPr>
            <w:r w:rsidRPr="00A0039C">
              <w:rPr>
                <w:b/>
                <w:caps/>
                <w:color w:val="000000" w:themeColor="text1"/>
              </w:rPr>
              <w:t>AGREED SETTLEMENT AND REPORT TO COMMISSION RELATING TO TRINITY PECAN VILLA MOBILE HOME PARK'S VIOLATION OF 16 TAC § 24.123</w:t>
            </w:r>
          </w:p>
        </w:tc>
        <w:tc>
          <w:tcPr>
            <w:tcW w:w="381" w:type="dxa"/>
          </w:tcPr>
          <w:p w:rsidR="00297EBA" w:rsidRPr="00340FAE" w:rsidRDefault="00297EBA" w:rsidP="0085314A">
            <w:pPr>
              <w:ind w:right="-5" w:hanging="327"/>
              <w:jc w:val="right"/>
              <w:rPr>
                <w:b/>
                <w:color w:val="000000" w:themeColor="text1"/>
              </w:rPr>
            </w:pPr>
            <w:r w:rsidRPr="00340FAE">
              <w:rPr>
                <w:b/>
                <w:color w:val="000000" w:themeColor="text1"/>
              </w:rPr>
              <w:t>§</w:t>
            </w:r>
          </w:p>
          <w:p w:rsidR="00297EBA" w:rsidRPr="00340FAE" w:rsidRDefault="00297EBA" w:rsidP="00297EBA">
            <w:pPr>
              <w:jc w:val="right"/>
              <w:rPr>
                <w:b/>
                <w:color w:val="000000" w:themeColor="text1"/>
              </w:rPr>
            </w:pPr>
            <w:r w:rsidRPr="00340FAE">
              <w:rPr>
                <w:b/>
                <w:color w:val="000000" w:themeColor="text1"/>
              </w:rPr>
              <w:t>§</w:t>
            </w:r>
          </w:p>
          <w:p w:rsidR="00904783" w:rsidRDefault="00297EBA" w:rsidP="0036168D">
            <w:pPr>
              <w:jc w:val="right"/>
              <w:rPr>
                <w:b/>
                <w:color w:val="000000" w:themeColor="text1"/>
              </w:rPr>
            </w:pPr>
            <w:r w:rsidRPr="00340FAE">
              <w:rPr>
                <w:b/>
                <w:color w:val="000000" w:themeColor="text1"/>
              </w:rPr>
              <w:t>§</w:t>
            </w:r>
          </w:p>
          <w:p w:rsidR="00A0039C" w:rsidRPr="00340FAE" w:rsidRDefault="00A0039C" w:rsidP="000B251A">
            <w:pPr>
              <w:jc w:val="right"/>
              <w:rPr>
                <w:b/>
                <w:color w:val="000000" w:themeColor="text1"/>
              </w:rPr>
            </w:pPr>
            <w:r w:rsidRPr="00340FAE">
              <w:rPr>
                <w:b/>
                <w:color w:val="000000" w:themeColor="text1"/>
              </w:rPr>
              <w:t>§</w:t>
            </w:r>
          </w:p>
        </w:tc>
        <w:tc>
          <w:tcPr>
            <w:tcW w:w="4379" w:type="dxa"/>
          </w:tcPr>
          <w:p w:rsidR="00297EBA" w:rsidRPr="00340FAE" w:rsidRDefault="00297EBA" w:rsidP="004F1A6D">
            <w:pPr>
              <w:tabs>
                <w:tab w:val="left" w:pos="4158"/>
              </w:tabs>
              <w:ind w:right="-108"/>
              <w:jc w:val="center"/>
              <w:rPr>
                <w:b/>
                <w:color w:val="000000" w:themeColor="text1"/>
              </w:rPr>
            </w:pPr>
            <w:r w:rsidRPr="00340FAE">
              <w:rPr>
                <w:b/>
                <w:color w:val="000000" w:themeColor="text1"/>
              </w:rPr>
              <w:t>PUBLIC UTILITY COMMISSION</w:t>
            </w:r>
          </w:p>
          <w:p w:rsidR="00297EBA" w:rsidRPr="00340FAE" w:rsidRDefault="00297EBA" w:rsidP="00297EBA">
            <w:pPr>
              <w:jc w:val="center"/>
              <w:rPr>
                <w:b/>
                <w:color w:val="000000" w:themeColor="text1"/>
              </w:rPr>
            </w:pPr>
          </w:p>
          <w:p w:rsidR="00297EBA" w:rsidRPr="00340FAE" w:rsidRDefault="00297EBA" w:rsidP="00904783">
            <w:pPr>
              <w:jc w:val="center"/>
              <w:rPr>
                <w:b/>
                <w:color w:val="000000" w:themeColor="text1"/>
              </w:rPr>
            </w:pPr>
            <w:r>
              <w:rPr>
                <w:b/>
                <w:color w:val="000000" w:themeColor="text1"/>
              </w:rPr>
              <w:t>OF TEXAS</w:t>
            </w:r>
          </w:p>
        </w:tc>
      </w:tr>
    </w:tbl>
    <w:p w:rsidR="007572FC" w:rsidRDefault="00297EBA" w:rsidP="00904783">
      <w:pPr>
        <w:pStyle w:val="Titleoforder"/>
      </w:pPr>
      <w:r>
        <w:t>ORDER</w:t>
      </w:r>
    </w:p>
    <w:p w:rsidR="006B638A" w:rsidRPr="008E79A4" w:rsidRDefault="006B638A" w:rsidP="006B638A">
      <w:pPr>
        <w:pStyle w:val="BodyText"/>
      </w:pPr>
      <w:r w:rsidRPr="008E79A4">
        <w:t xml:space="preserve">This Order approves the settlement agreement and report to Commission between Commission Staff and </w:t>
      </w:r>
      <w:r w:rsidR="00B201C5">
        <w:t xml:space="preserve">Trinity Pecan Villa Mobile Home Park (TPV) </w:t>
      </w:r>
      <w:r w:rsidRPr="008E79A4">
        <w:t xml:space="preserve">regarding Commission Staff’s investigation of </w:t>
      </w:r>
      <w:r w:rsidR="00B201C5">
        <w:t>TPV</w:t>
      </w:r>
      <w:r>
        <w:t xml:space="preserve"> </w:t>
      </w:r>
      <w:r w:rsidRPr="008E79A4">
        <w:t xml:space="preserve">for violation of </w:t>
      </w:r>
      <w:r w:rsidR="006D5144">
        <w:t>16</w:t>
      </w:r>
      <w:r w:rsidRPr="008E79A4">
        <w:t xml:space="preserve"> Texas Administrative Code </w:t>
      </w:r>
      <w:r w:rsidR="00B201C5">
        <w:t xml:space="preserve">(TAC) § 24.123(c) </w:t>
      </w:r>
      <w:r w:rsidRPr="008E79A4">
        <w:t xml:space="preserve">concerning </w:t>
      </w:r>
      <w:r w:rsidR="00B201C5">
        <w:rPr>
          <w:snapToGrid w:val="0"/>
          <w:color w:val="000000" w:themeColor="text1"/>
        </w:rPr>
        <w:t>changing the method by which a tenant is billed.</w:t>
      </w:r>
      <w:r w:rsidRPr="00340FAE">
        <w:rPr>
          <w:color w:val="000000" w:themeColor="text1"/>
        </w:rPr>
        <w:t xml:space="preserve"> </w:t>
      </w:r>
      <w:r>
        <w:rPr>
          <w:color w:val="000000" w:themeColor="text1"/>
        </w:rPr>
        <w:t xml:space="preserve"> </w:t>
      </w:r>
      <w:r>
        <w:t xml:space="preserve">The agreement resolves all of the issues between the parties to this proceeding.  </w:t>
      </w:r>
      <w:r w:rsidRPr="008E79A4">
        <w:t>Commission Staff recommended an a</w:t>
      </w:r>
      <w:r w:rsidR="00B201C5">
        <w:t>dministrative penalty of $3</w:t>
      </w:r>
      <w:r>
        <w:t>,000</w:t>
      </w:r>
      <w:r w:rsidRPr="008E79A4">
        <w:t xml:space="preserve">.  </w:t>
      </w:r>
      <w:r w:rsidR="00B201C5">
        <w:t>TPV</w:t>
      </w:r>
      <w:r>
        <w:t xml:space="preserve"> </w:t>
      </w:r>
      <w:r w:rsidRPr="008E79A4">
        <w:t>agreed to pay the recommended administrative penalty.  The agreement is approved.</w:t>
      </w:r>
    </w:p>
    <w:p w:rsidR="006B638A" w:rsidRDefault="006B638A" w:rsidP="006B638A">
      <w:pPr>
        <w:pStyle w:val="BodyText"/>
      </w:pPr>
      <w:r w:rsidRPr="008E79A4">
        <w:t>The Commission adopts the following findings of fact and conclusions of law</w:t>
      </w:r>
      <w:r w:rsidRPr="00B909C7">
        <w:t>:</w:t>
      </w:r>
    </w:p>
    <w:p w:rsidR="008D1724" w:rsidRPr="008D1724" w:rsidRDefault="00EE5DDA" w:rsidP="008D1724">
      <w:pPr>
        <w:pStyle w:val="Heading1"/>
      </w:pPr>
      <w:r>
        <w:t>Findings of Fact</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TPV</w:t>
      </w:r>
      <w:r w:rsidRPr="00FE776D">
        <w:t xml:space="preserve"> has 102 units that it can lease to tenants. </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On September 15, 2016, TPV</w:t>
      </w:r>
      <w:r w:rsidRPr="00FE776D">
        <w:t xml:space="preserve"> notified </w:t>
      </w:r>
      <w:r>
        <w:t xml:space="preserve">its </w:t>
      </w:r>
      <w:r w:rsidRPr="00FE776D">
        <w:t>tenants that it was changing the billing of dwelling units for water and sewer service from a submetered to an allocated methodology effective November 1, 2016</w:t>
      </w:r>
      <w:r>
        <w:t>.</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On November 1, 2016, TPV</w:t>
      </w:r>
      <w:r w:rsidRPr="00FE776D">
        <w:t xml:space="preserve"> began billing for water and sewer service </w:t>
      </w:r>
      <w:r>
        <w:t>using the allocated methodology.</w:t>
      </w:r>
    </w:p>
    <w:p w:rsidR="00EE72CF" w:rsidRPr="00CB6DE8" w:rsidRDefault="00EE72CF" w:rsidP="00EE72CF">
      <w:pPr>
        <w:numPr>
          <w:ilvl w:val="0"/>
          <w:numId w:val="11"/>
        </w:numPr>
        <w:overflowPunct w:val="0"/>
        <w:autoSpaceDE w:val="0"/>
        <w:autoSpaceDN w:val="0"/>
        <w:adjustRightInd w:val="0"/>
        <w:spacing w:after="120" w:line="360" w:lineRule="auto"/>
        <w:jc w:val="both"/>
        <w:textAlignment w:val="baseline"/>
      </w:pPr>
      <w:r>
        <w:t>TPV</w:t>
      </w:r>
      <w:r w:rsidRPr="00FE776D">
        <w:t xml:space="preserve"> billed the new methodology to </w:t>
      </w:r>
      <w:r>
        <w:t>tenants</w:t>
      </w:r>
      <w:r w:rsidRPr="00FE776D">
        <w:t xml:space="preserve"> who declined to sign the lease addendum.</w:t>
      </w:r>
    </w:p>
    <w:p w:rsidR="00EE72CF" w:rsidRPr="00675D8A" w:rsidRDefault="000B251A" w:rsidP="006D5144">
      <w:pPr>
        <w:numPr>
          <w:ilvl w:val="0"/>
          <w:numId w:val="11"/>
        </w:numPr>
        <w:overflowPunct w:val="0"/>
        <w:autoSpaceDE w:val="0"/>
        <w:autoSpaceDN w:val="0"/>
        <w:adjustRightInd w:val="0"/>
        <w:spacing w:after="120" w:line="360" w:lineRule="auto"/>
        <w:jc w:val="both"/>
        <w:textAlignment w:val="baseline"/>
      </w:pPr>
      <w:r>
        <w:t xml:space="preserve">As of June 30, 2017, </w:t>
      </w:r>
      <w:r w:rsidR="00EE72CF">
        <w:t>TPV has received a signed lease ad</w:t>
      </w:r>
      <w:r w:rsidR="006D5144">
        <w:t>dendum from all 102 units</w:t>
      </w:r>
      <w:r w:rsidR="00EE72CF">
        <w:t>.</w:t>
      </w:r>
    </w:p>
    <w:p w:rsidR="00EE72CF" w:rsidRPr="002C532E" w:rsidRDefault="00EE72CF" w:rsidP="00EE72CF">
      <w:pPr>
        <w:numPr>
          <w:ilvl w:val="0"/>
          <w:numId w:val="11"/>
        </w:numPr>
        <w:overflowPunct w:val="0"/>
        <w:autoSpaceDE w:val="0"/>
        <w:autoSpaceDN w:val="0"/>
        <w:adjustRightInd w:val="0"/>
        <w:spacing w:after="120" w:line="360" w:lineRule="auto"/>
        <w:jc w:val="both"/>
        <w:textAlignment w:val="baseline"/>
      </w:pPr>
      <w:r w:rsidRPr="002C532E">
        <w:t xml:space="preserve">Commission Staff determined that </w:t>
      </w:r>
      <w:r>
        <w:t>TPV</w:t>
      </w:r>
      <w:r w:rsidRPr="002C532E">
        <w:t xml:space="preserve"> violated </w:t>
      </w:r>
      <w:r>
        <w:t>16 TAC § 24.123(c)</w:t>
      </w:r>
      <w:r w:rsidRPr="002C532E">
        <w:t>.</w:t>
      </w:r>
    </w:p>
    <w:p w:rsidR="00EE72CF" w:rsidRDefault="00EE72CF" w:rsidP="00EE72CF">
      <w:pPr>
        <w:numPr>
          <w:ilvl w:val="0"/>
          <w:numId w:val="11"/>
        </w:numPr>
        <w:overflowPunct w:val="0"/>
        <w:autoSpaceDE w:val="0"/>
        <w:autoSpaceDN w:val="0"/>
        <w:adjustRightInd w:val="0"/>
        <w:spacing w:after="120" w:line="360" w:lineRule="auto"/>
        <w:jc w:val="both"/>
        <w:textAlignment w:val="baseline"/>
      </w:pPr>
      <w:r>
        <w:rPr>
          <w:snapToGrid w:val="0"/>
        </w:rPr>
        <w:t>TPV</w:t>
      </w:r>
      <w:r w:rsidRPr="005C6D38">
        <w:t xml:space="preserve"> fully cooperated with Commission Staff’s investigation. </w:t>
      </w:r>
    </w:p>
    <w:p w:rsidR="00EE72CF" w:rsidRPr="0077369D" w:rsidRDefault="00EE72CF" w:rsidP="00EE72CF">
      <w:pPr>
        <w:numPr>
          <w:ilvl w:val="0"/>
          <w:numId w:val="11"/>
        </w:numPr>
        <w:overflowPunct w:val="0"/>
        <w:autoSpaceDE w:val="0"/>
        <w:autoSpaceDN w:val="0"/>
        <w:adjustRightInd w:val="0"/>
        <w:spacing w:after="120" w:line="360" w:lineRule="auto"/>
        <w:jc w:val="both"/>
        <w:textAlignment w:val="baseline"/>
      </w:pPr>
      <w:r>
        <w:rPr>
          <w:snapToGrid w:val="0"/>
        </w:rPr>
        <w:t>TPV</w:t>
      </w:r>
      <w:r w:rsidRPr="005C6D38">
        <w:t xml:space="preserve"> acknowledges the violations detailed in this Order.</w:t>
      </w:r>
    </w:p>
    <w:p w:rsidR="00EE72CF" w:rsidRPr="005C6D38" w:rsidRDefault="00EE72CF" w:rsidP="00EE72CF">
      <w:pPr>
        <w:numPr>
          <w:ilvl w:val="0"/>
          <w:numId w:val="11"/>
        </w:numPr>
        <w:overflowPunct w:val="0"/>
        <w:autoSpaceDE w:val="0"/>
        <w:autoSpaceDN w:val="0"/>
        <w:adjustRightInd w:val="0"/>
        <w:spacing w:after="120" w:line="360" w:lineRule="auto"/>
        <w:jc w:val="both"/>
        <w:textAlignment w:val="baseline"/>
      </w:pPr>
      <w:r>
        <w:rPr>
          <w:snapToGrid w:val="0"/>
        </w:rPr>
        <w:lastRenderedPageBreak/>
        <w:t>TPV</w:t>
      </w:r>
      <w:r w:rsidRPr="005C6D38">
        <w:t xml:space="preserve"> participated in one or more settlement discussions with Commission Staff to resolve this matter.  </w:t>
      </w:r>
    </w:p>
    <w:p w:rsidR="00EE72CF" w:rsidRPr="00B909C7" w:rsidRDefault="00EE72CF" w:rsidP="00EE72CF">
      <w:pPr>
        <w:numPr>
          <w:ilvl w:val="0"/>
          <w:numId w:val="11"/>
        </w:numPr>
        <w:overflowPunct w:val="0"/>
        <w:autoSpaceDE w:val="0"/>
        <w:autoSpaceDN w:val="0"/>
        <w:adjustRightInd w:val="0"/>
        <w:spacing w:after="120" w:line="360" w:lineRule="auto"/>
        <w:jc w:val="both"/>
        <w:textAlignment w:val="baseline"/>
      </w:pPr>
      <w:r w:rsidRPr="00C902ED">
        <w:t xml:space="preserve">On </w:t>
      </w:r>
      <w:r w:rsidRPr="007A7E22">
        <w:t>December</w:t>
      </w:r>
      <w:r>
        <w:t xml:space="preserve"> 1</w:t>
      </w:r>
      <w:r w:rsidRPr="007A7E22">
        <w:t>, 2017</w:t>
      </w:r>
      <w:r>
        <w:t xml:space="preserve"> </w:t>
      </w:r>
      <w:r w:rsidRPr="00C902ED">
        <w:t>the</w:t>
      </w:r>
      <w:r w:rsidR="006D5144">
        <w:t xml:space="preserve"> parties entered into the a</w:t>
      </w:r>
      <w:r w:rsidRPr="00B909C7">
        <w:t xml:space="preserve">greement resolving the violations. Commission Staff recommended, </w:t>
      </w:r>
      <w:r w:rsidRPr="005C6D38">
        <w:t xml:space="preserve">and </w:t>
      </w:r>
      <w:r>
        <w:rPr>
          <w:snapToGrid w:val="0"/>
        </w:rPr>
        <w:t>TPV</w:t>
      </w:r>
      <w:r w:rsidRPr="005C6D38">
        <w:t xml:space="preserve"> agreed to pay, an administrative penalty of $</w:t>
      </w:r>
      <w:r>
        <w:t>3</w:t>
      </w:r>
      <w:r w:rsidR="006D5144">
        <w:t>,000</w:t>
      </w:r>
      <w:r>
        <w:t xml:space="preserve">. </w:t>
      </w:r>
    </w:p>
    <w:p w:rsidR="00EE72CF" w:rsidRPr="00B909C7" w:rsidRDefault="00EE72CF" w:rsidP="00EE72CF">
      <w:pPr>
        <w:numPr>
          <w:ilvl w:val="0"/>
          <w:numId w:val="11"/>
        </w:numPr>
        <w:overflowPunct w:val="0"/>
        <w:autoSpaceDE w:val="0"/>
        <w:autoSpaceDN w:val="0"/>
        <w:adjustRightInd w:val="0"/>
        <w:spacing w:after="120" w:line="360" w:lineRule="auto"/>
        <w:jc w:val="both"/>
        <w:textAlignment w:val="baseline"/>
      </w:pPr>
      <w:r>
        <w:t>The a</w:t>
      </w:r>
      <w:r w:rsidRPr="00B909C7">
        <w:t xml:space="preserve">greement provides for a reasonable resolution of this </w:t>
      </w:r>
      <w:r>
        <w:t>matter</w:t>
      </w:r>
      <w:r w:rsidRPr="00B909C7">
        <w:t>.</w:t>
      </w:r>
    </w:p>
    <w:p w:rsidR="00EE5DDA" w:rsidRPr="006B638A" w:rsidRDefault="00EE5DDA" w:rsidP="006B638A">
      <w:pPr>
        <w:pStyle w:val="Heading1"/>
      </w:pPr>
      <w:r w:rsidRPr="006B638A">
        <w:t>Conclusions of Law</w:t>
      </w:r>
    </w:p>
    <w:p w:rsidR="00E770DE" w:rsidRPr="00A939F0"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3F5208">
        <w:t>The Commission has jurisdiction over</w:t>
      </w:r>
      <w:r w:rsidRPr="00B909C7">
        <w:t xml:space="preserve"> this matter </w:t>
      </w:r>
      <w:r w:rsidR="000B251A">
        <w:t>under</w:t>
      </w:r>
      <w:r w:rsidRPr="000B3A58">
        <w:t xml:space="preserve"> </w:t>
      </w:r>
      <w:r w:rsidR="00974205">
        <w:t>Texas Water Code</w:t>
      </w:r>
      <w:r w:rsidR="0036168D">
        <w:t xml:space="preserve"> </w:t>
      </w:r>
      <w:r w:rsidR="009B013D">
        <w:t>§</w:t>
      </w:r>
      <w:r w:rsidR="0036168D">
        <w:t>§ 13.041</w:t>
      </w:r>
      <w:r w:rsidR="009B013D">
        <w:t xml:space="preserve"> and 13.502</w:t>
      </w:r>
      <w:r w:rsidR="0036168D">
        <w:t>.</w:t>
      </w:r>
      <w:r w:rsidR="006D5144">
        <w:rPr>
          <w:rStyle w:val="FootnoteReference"/>
        </w:rPr>
        <w:footnoteReference w:id="1"/>
      </w:r>
    </w:p>
    <w:p w:rsidR="00E770DE" w:rsidRDefault="00612F03" w:rsidP="00E770DE">
      <w:pPr>
        <w:numPr>
          <w:ilvl w:val="0"/>
          <w:numId w:val="13"/>
        </w:numPr>
        <w:overflowPunct w:val="0"/>
        <w:autoSpaceDE w:val="0"/>
        <w:autoSpaceDN w:val="0"/>
        <w:adjustRightInd w:val="0"/>
        <w:spacing w:after="120" w:line="360" w:lineRule="auto"/>
        <w:ind w:hanging="720"/>
        <w:jc w:val="both"/>
        <w:textAlignment w:val="baseline"/>
      </w:pPr>
      <w:r>
        <w:t>TPV is a manufactured home rental c</w:t>
      </w:r>
      <w:r w:rsidR="00E770DE">
        <w:t xml:space="preserve">ommunity as defined in </w:t>
      </w:r>
      <w:r w:rsidR="00974205">
        <w:t>TWC § 13.501(8)</w:t>
      </w:r>
      <w:r w:rsidR="00E770DE">
        <w:t xml:space="preserve"> and 16 TAC § 24.121</w:t>
      </w:r>
      <w:r>
        <w:t xml:space="preserve">(c)(7) for </w:t>
      </w:r>
      <w:r w:rsidR="00E770DE">
        <w:t>purposes of TWC § 13.5031 and 16 TAC § 24.123.</w:t>
      </w:r>
    </w:p>
    <w:p w:rsidR="00E770DE" w:rsidRPr="00A939F0" w:rsidRDefault="00612F03" w:rsidP="00E770DE">
      <w:pPr>
        <w:numPr>
          <w:ilvl w:val="0"/>
          <w:numId w:val="13"/>
        </w:numPr>
        <w:overflowPunct w:val="0"/>
        <w:autoSpaceDE w:val="0"/>
        <w:autoSpaceDN w:val="0"/>
        <w:adjustRightInd w:val="0"/>
        <w:spacing w:after="120" w:line="360" w:lineRule="auto"/>
        <w:ind w:hanging="720"/>
        <w:jc w:val="both"/>
        <w:textAlignment w:val="baseline"/>
      </w:pPr>
      <w:r>
        <w:t>TPV is an owner of a manufactured home rental c</w:t>
      </w:r>
      <w:r w:rsidR="00E770DE">
        <w:t xml:space="preserve">ommunity as defined in 16 TAC </w:t>
      </w:r>
      <w:r>
        <w:t xml:space="preserve">                  </w:t>
      </w:r>
      <w:r w:rsidR="00E770DE">
        <w:t>§ 24.121</w:t>
      </w:r>
      <w:r>
        <w:t>(c)</w:t>
      </w:r>
      <w:r w:rsidR="00E770DE">
        <w:t>(10) for purposes of 16 TAC § 24.123.</w:t>
      </w:r>
    </w:p>
    <w:p w:rsidR="00E770DE" w:rsidRPr="00250F8B" w:rsidRDefault="00E770DE" w:rsidP="00E770DE">
      <w:pPr>
        <w:numPr>
          <w:ilvl w:val="0"/>
          <w:numId w:val="13"/>
        </w:numPr>
        <w:overflowPunct w:val="0"/>
        <w:autoSpaceDE w:val="0"/>
        <w:autoSpaceDN w:val="0"/>
        <w:adjustRightInd w:val="0"/>
        <w:spacing w:after="120" w:line="360" w:lineRule="auto"/>
        <w:ind w:hanging="720"/>
        <w:jc w:val="both"/>
        <w:textAlignment w:val="baseline"/>
      </w:pPr>
      <w:r>
        <w:t xml:space="preserve">Under </w:t>
      </w:r>
      <w:r w:rsidR="00974205">
        <w:t>TWC § 13.5031</w:t>
      </w:r>
      <w:r>
        <w:t>, the Commission is required to adopt rules and standards governing billing systems or methods used by manufactured home rental community owners for prorating or allocating among tenants nonsubmetered master metered utility service costs.</w:t>
      </w:r>
    </w:p>
    <w:p w:rsidR="00E770DE" w:rsidRPr="00A14236" w:rsidRDefault="00E770DE" w:rsidP="00E770DE">
      <w:pPr>
        <w:numPr>
          <w:ilvl w:val="0"/>
          <w:numId w:val="13"/>
        </w:numPr>
        <w:tabs>
          <w:tab w:val="left" w:pos="720"/>
          <w:tab w:val="left" w:pos="1170"/>
        </w:tabs>
        <w:overflowPunct w:val="0"/>
        <w:autoSpaceDE w:val="0"/>
        <w:autoSpaceDN w:val="0"/>
        <w:adjustRightInd w:val="0"/>
        <w:spacing w:after="120" w:line="360" w:lineRule="auto"/>
        <w:ind w:hanging="720"/>
        <w:jc w:val="both"/>
        <w:textAlignment w:val="baseline"/>
      </w:pPr>
      <w:r>
        <w:t>Under TWC § 13.5031</w:t>
      </w:r>
      <w:r w:rsidR="00612F03">
        <w:t>(a)</w:t>
      </w:r>
      <w:r>
        <w:t xml:space="preserve">(1), the Commission must adopt rules that require the rental agreement to contain a clear written description of the method of calculation of the allocation of nonsubmetered master metered utilities for the manufactured home rental community. </w:t>
      </w:r>
    </w:p>
    <w:p w:rsidR="00E770DE" w:rsidRDefault="00E770DE" w:rsidP="00E770DE">
      <w:pPr>
        <w:numPr>
          <w:ilvl w:val="0"/>
          <w:numId w:val="13"/>
        </w:numPr>
        <w:overflowPunct w:val="0"/>
        <w:autoSpaceDE w:val="0"/>
        <w:autoSpaceDN w:val="0"/>
        <w:adjustRightInd w:val="0"/>
        <w:spacing w:after="120" w:line="360" w:lineRule="auto"/>
        <w:ind w:hanging="720"/>
        <w:jc w:val="both"/>
        <w:textAlignment w:val="baseline"/>
      </w:pPr>
      <w:r>
        <w:t>Under</w:t>
      </w:r>
      <w:r w:rsidRPr="00FE776D">
        <w:t xml:space="preserve"> 16 TAC § 24.123(c), an owner is prohibited from changing the method by which a tenant is billed unless the tenant has agreed to the change by signing a l</w:t>
      </w:r>
      <w:r w:rsidR="00612F03">
        <w:t xml:space="preserve">ease or other written agreement.  </w:t>
      </w:r>
      <w:r>
        <w:t>Additionally, the owner shall provide notice of the proposed change at least 35 days prior to implementing the new method.</w:t>
      </w:r>
    </w:p>
    <w:p w:rsidR="00E770DE" w:rsidRPr="00FE6356"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FE6356">
        <w:t>TWC § 13.4151 permits the Commission to assess an administrative penalty against an entity that violate</w:t>
      </w:r>
      <w:r w:rsidR="00612F03">
        <w:t xml:space="preserve">s a rule adopted under the TWC.  </w:t>
      </w:r>
      <w:r w:rsidRPr="00FE6356">
        <w:t xml:space="preserve">The penalty may be in an amount not </w:t>
      </w:r>
      <w:r w:rsidRPr="00FE6356">
        <w:lastRenderedPageBreak/>
        <w:t>to exceed $5,000 a day and each day a violation continues may be considered a separate violation.</w:t>
      </w:r>
    </w:p>
    <w:p w:rsidR="00E770DE" w:rsidRPr="000B3A58" w:rsidRDefault="00E770DE" w:rsidP="00E770DE">
      <w:pPr>
        <w:numPr>
          <w:ilvl w:val="0"/>
          <w:numId w:val="13"/>
        </w:numPr>
        <w:tabs>
          <w:tab w:val="left" w:pos="720"/>
          <w:tab w:val="left" w:pos="1170"/>
        </w:tabs>
        <w:overflowPunct w:val="0"/>
        <w:autoSpaceDE w:val="0"/>
        <w:autoSpaceDN w:val="0"/>
        <w:adjustRightInd w:val="0"/>
        <w:spacing w:after="120" w:line="360" w:lineRule="auto"/>
        <w:ind w:hanging="720"/>
        <w:jc w:val="both"/>
        <w:textAlignment w:val="baseline"/>
      </w:pPr>
      <w:r w:rsidRPr="000B3A58">
        <w:t>TPV was provided proper notice of Commission Staff’s investigation in this matter, the results of the investigation, information about its right to a hearing, and an opportunity to explain its activities.</w:t>
      </w:r>
    </w:p>
    <w:p w:rsidR="00E770DE" w:rsidRPr="000B3A58"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0B3A58">
        <w:t xml:space="preserve">The agreement is a report of settlement to the Commission </w:t>
      </w:r>
      <w:r w:rsidRPr="000B3A58">
        <w:rPr>
          <w:bCs/>
        </w:rPr>
        <w:t>as required by</w:t>
      </w:r>
      <w:r w:rsidRPr="000B3A58">
        <w:t xml:space="preserve"> 16 TAC § 22.246(h).</w:t>
      </w:r>
    </w:p>
    <w:p w:rsidR="00E770DE"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0B3A58">
        <w:t>This docket was processed in accordance with applicable statutes and Commission rules.</w:t>
      </w:r>
    </w:p>
    <w:p w:rsidR="006B638A" w:rsidRPr="00E770DE" w:rsidRDefault="00E770DE" w:rsidP="00E770DE">
      <w:pPr>
        <w:numPr>
          <w:ilvl w:val="0"/>
          <w:numId w:val="13"/>
        </w:numPr>
        <w:overflowPunct w:val="0"/>
        <w:autoSpaceDE w:val="0"/>
        <w:autoSpaceDN w:val="0"/>
        <w:adjustRightInd w:val="0"/>
        <w:spacing w:after="120" w:line="360" w:lineRule="auto"/>
        <w:ind w:hanging="720"/>
        <w:jc w:val="both"/>
        <w:textAlignment w:val="baseline"/>
      </w:pPr>
      <w:r w:rsidRPr="00E770DE">
        <w:t xml:space="preserve">The requirements for informal disposition </w:t>
      </w:r>
      <w:r w:rsidR="00612F03">
        <w:t>under</w:t>
      </w:r>
      <w:r w:rsidRPr="00E770DE">
        <w:t xml:space="preserve"> 16 TAC § 22.35 have been met in this proceeding.</w:t>
      </w:r>
    </w:p>
    <w:p w:rsidR="00EE5DDA" w:rsidRDefault="00EE5DDA" w:rsidP="006B638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6B638A" w:rsidRPr="00B909C7" w:rsidRDefault="006B638A" w:rsidP="006B638A">
      <w:pPr>
        <w:pStyle w:val="OrderingParagraph"/>
      </w:pPr>
      <w:r w:rsidRPr="00B909C7">
        <w:t xml:space="preserve">The </w:t>
      </w:r>
      <w:r>
        <w:t>a</w:t>
      </w:r>
      <w:r w:rsidRPr="00B909C7">
        <w:t xml:space="preserve">greement, </w:t>
      </w:r>
      <w:r>
        <w:t xml:space="preserve">provided with </w:t>
      </w:r>
      <w:r w:rsidRPr="00B909C7">
        <w:t>this Orde</w:t>
      </w:r>
      <w:r w:rsidR="00CA3076">
        <w:t xml:space="preserve">r as Attachment 1, is approved </w:t>
      </w:r>
      <w:r w:rsidRPr="00B909C7">
        <w:t xml:space="preserve">and the </w:t>
      </w:r>
      <w:r>
        <w:t>p</w:t>
      </w:r>
      <w:r w:rsidRPr="00B909C7">
        <w:t xml:space="preserve">arties shall be bound by its terms.  </w:t>
      </w:r>
    </w:p>
    <w:p w:rsidR="006B638A" w:rsidRPr="00B909C7" w:rsidRDefault="00E770DE" w:rsidP="006B638A">
      <w:pPr>
        <w:pStyle w:val="OrderingParagraph"/>
      </w:pPr>
      <w:r>
        <w:t>TPV</w:t>
      </w:r>
      <w:r w:rsidR="006B638A">
        <w:t xml:space="preserve"> </w:t>
      </w:r>
      <w:r w:rsidR="006B638A" w:rsidRPr="00B909C7">
        <w:t xml:space="preserve">shall pay an administrative penalty to the Commission in the </w:t>
      </w:r>
      <w:r w:rsidR="006B638A" w:rsidRPr="00951D00">
        <w:t xml:space="preserve">amount of </w:t>
      </w:r>
      <w:r w:rsidR="006B638A" w:rsidRPr="00266E51">
        <w:t>$</w:t>
      </w:r>
      <w:r>
        <w:t>3</w:t>
      </w:r>
      <w:r w:rsidR="006B638A">
        <w:t>,000</w:t>
      </w:r>
      <w:r w:rsidR="006B638A" w:rsidRPr="00951D00">
        <w:t xml:space="preserve">.  </w:t>
      </w:r>
      <w:r w:rsidR="00612F03">
        <w:t>TPV</w:t>
      </w:r>
      <w:r w:rsidR="006B638A">
        <w:t xml:space="preserve"> </w:t>
      </w:r>
      <w:r w:rsidR="006B638A" w:rsidRPr="00B909C7">
        <w:t xml:space="preserve">shall remit payment of the full amount of the administrative penalty on or before thirty calendar days after the date this Order is signed.  Payment of the administrative penalty </w:t>
      </w:r>
      <w:r w:rsidR="006B638A">
        <w:t>may</w:t>
      </w:r>
      <w:r w:rsidR="006B638A" w:rsidRPr="00B909C7">
        <w:t xml:space="preserve"> be made by check payable to the Public Utility Commission of Texas and shall reference this docket.  </w:t>
      </w:r>
      <w:r w:rsidR="006B638A">
        <w:t>If paying by check, the check</w:t>
      </w:r>
      <w:r w:rsidR="006B638A" w:rsidRPr="00B909C7">
        <w:t xml:space="preserve"> shall be sent to the following address: </w:t>
      </w:r>
    </w:p>
    <w:p w:rsidR="006B638A" w:rsidRDefault="006B638A" w:rsidP="006B638A">
      <w:pPr>
        <w:keepNext/>
        <w:keepLines/>
        <w:tabs>
          <w:tab w:val="left" w:pos="720"/>
          <w:tab w:val="left" w:pos="9180"/>
        </w:tabs>
        <w:ind w:left="1440"/>
        <w:jc w:val="both"/>
      </w:pPr>
      <w:r w:rsidRPr="00B909C7">
        <w:t>Pub</w:t>
      </w:r>
      <w:r>
        <w:t>lic Utility Commission of Texas</w:t>
      </w:r>
    </w:p>
    <w:p w:rsidR="006B638A" w:rsidRPr="00B909C7" w:rsidRDefault="006B638A" w:rsidP="006B638A">
      <w:pPr>
        <w:keepNext/>
        <w:keepLines/>
        <w:tabs>
          <w:tab w:val="left" w:pos="720"/>
          <w:tab w:val="left" w:pos="9180"/>
        </w:tabs>
        <w:ind w:left="1440"/>
        <w:jc w:val="both"/>
      </w:pPr>
      <w:r>
        <w:t>ATTN: Fiscal Services</w:t>
      </w:r>
    </w:p>
    <w:p w:rsidR="006B638A" w:rsidRPr="00B909C7" w:rsidRDefault="006B638A" w:rsidP="006B638A">
      <w:pPr>
        <w:keepNext/>
        <w:keepLines/>
        <w:tabs>
          <w:tab w:val="left" w:pos="720"/>
          <w:tab w:val="left" w:pos="9180"/>
        </w:tabs>
        <w:ind w:left="1440"/>
        <w:jc w:val="both"/>
      </w:pPr>
      <w:r w:rsidRPr="00B909C7">
        <w:t xml:space="preserve">P.O. Box 13326 </w:t>
      </w:r>
    </w:p>
    <w:p w:rsidR="006B638A" w:rsidRPr="00B909C7" w:rsidRDefault="006B638A" w:rsidP="00CA3076">
      <w:pPr>
        <w:keepNext/>
        <w:keepLines/>
        <w:tabs>
          <w:tab w:val="left" w:pos="720"/>
          <w:tab w:val="left" w:pos="9180"/>
        </w:tabs>
        <w:spacing w:line="360" w:lineRule="auto"/>
        <w:ind w:left="1440"/>
        <w:jc w:val="both"/>
      </w:pPr>
      <w:r w:rsidRPr="00B909C7">
        <w:t>Austin, Texas  78711</w:t>
      </w:r>
    </w:p>
    <w:p w:rsidR="00543E58" w:rsidRDefault="00543E58" w:rsidP="006B638A">
      <w:pPr>
        <w:pStyle w:val="OrderingParagraph"/>
      </w:pPr>
      <w:r>
        <w:t>TPV shall file an affidavit of payment in this docket no later than five calendar days after the payment is made.</w:t>
      </w:r>
    </w:p>
    <w:p w:rsidR="006B638A" w:rsidRPr="006B638A" w:rsidRDefault="006B638A" w:rsidP="006B638A">
      <w:pPr>
        <w:pStyle w:val="OrderingParagraph"/>
      </w:pPr>
      <w:r w:rsidRPr="006B638A">
        <w:t>The Commission shall not be constrained in any manner from requiring additional action or penalties for violations that are not raised here.</w:t>
      </w:r>
    </w:p>
    <w:p w:rsidR="006B638A" w:rsidRPr="006B638A" w:rsidRDefault="006B638A" w:rsidP="006B638A">
      <w:pPr>
        <w:pStyle w:val="OrderingParagraph"/>
      </w:pPr>
      <w:r w:rsidRPr="006B638A">
        <w:lastRenderedPageBreak/>
        <w:t>Entry of this Order does not indicate the Commission’s endorsement or approval of any principle or methodology that may underlie the agreement.  Entry of this Order shall not be regarded as a binding holding or precedent as to the appropriateness of any principle or methodology underlying the agreement.</w:t>
      </w:r>
    </w:p>
    <w:p w:rsidR="00EE5DDA" w:rsidRPr="00EE5DDA" w:rsidRDefault="006B638A" w:rsidP="006B638A">
      <w:pPr>
        <w:pStyle w:val="OrderingParagraph"/>
      </w:pPr>
      <w:r w:rsidRPr="006B638A">
        <w:t>All other motions and any other requests for general or specific relief, if not expressly granted, are denied.</w:t>
      </w:r>
    </w:p>
    <w:p w:rsidR="006B638A" w:rsidRDefault="006B638A" w:rsidP="00160DCD"/>
    <w:p w:rsidR="00160DCD" w:rsidRPr="00543E58" w:rsidRDefault="00160DCD" w:rsidP="00543E58">
      <w:pPr>
        <w:spacing w:after="160" w:line="259" w:lineRule="auto"/>
        <w:ind w:firstLine="720"/>
        <w:rPr>
          <w:b/>
        </w:rPr>
      </w:pPr>
      <w:r w:rsidRPr="00543E58">
        <w:rPr>
          <w:b/>
        </w:rPr>
        <w:t xml:space="preserve">Signed at Austin, Texas the ______ day of </w:t>
      </w:r>
      <w:r w:rsidR="006B638A" w:rsidRPr="00543E58">
        <w:rPr>
          <w:b/>
        </w:rPr>
        <w:t>January 2018</w:t>
      </w:r>
      <w:r w:rsidR="008D1724" w:rsidRPr="00543E58">
        <w:rPr>
          <w:b/>
        </w:rPr>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DC3E65"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DC3E65"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Pr="00543E58" w:rsidRDefault="00FE4318" w:rsidP="0062202F">
      <w:pPr>
        <w:pStyle w:val="EndMatter"/>
        <w:rPr>
          <w:sz w:val="16"/>
          <w:szCs w:val="16"/>
        </w:rPr>
      </w:pPr>
      <w:r w:rsidRPr="00543E58">
        <w:rPr>
          <w:sz w:val="16"/>
          <w:szCs w:val="16"/>
        </w:rPr>
        <w:t>W2013</w:t>
      </w:r>
    </w:p>
    <w:p w:rsidR="00160DCD" w:rsidRPr="00072C5C" w:rsidRDefault="0059681D" w:rsidP="0062202F">
      <w:pPr>
        <w:pStyle w:val="EndMatter"/>
        <w:rPr>
          <w:sz w:val="16"/>
          <w:szCs w:val="16"/>
        </w:rPr>
      </w:pPr>
      <w:r w:rsidRPr="00072C5C">
        <w:rPr>
          <w:sz w:val="16"/>
          <w:szCs w:val="16"/>
        </w:rPr>
        <w:fldChar w:fldCharType="begin"/>
      </w:r>
      <w:r w:rsidRPr="00072C5C">
        <w:rPr>
          <w:sz w:val="16"/>
          <w:szCs w:val="16"/>
        </w:rPr>
        <w:instrText xml:space="preserve"> FILENAME  \* Lower \p  \* MERGEFORMAT </w:instrText>
      </w:r>
      <w:r w:rsidRPr="00072C5C">
        <w:rPr>
          <w:sz w:val="16"/>
          <w:szCs w:val="16"/>
        </w:rPr>
        <w:fldChar w:fldCharType="separate"/>
      </w:r>
      <w:r w:rsidR="005F176E">
        <w:rPr>
          <w:noProof/>
          <w:sz w:val="16"/>
          <w:szCs w:val="16"/>
        </w:rPr>
        <w:t>q:\cadm\orders\final\47000\47842 fo.docx</w:t>
      </w:r>
      <w:r w:rsidRPr="00072C5C">
        <w:rPr>
          <w:noProof/>
          <w:sz w:val="16"/>
          <w:szCs w:val="16"/>
        </w:rPr>
        <w:fldChar w:fldCharType="end"/>
      </w:r>
    </w:p>
    <w:sectPr w:rsidR="00160DCD" w:rsidRPr="00072C5C" w:rsidSect="00297EB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9E7" w:rsidRDefault="00EE09E7" w:rsidP="00D03394">
      <w:r>
        <w:separator/>
      </w:r>
    </w:p>
  </w:endnote>
  <w:endnote w:type="continuationSeparator" w:id="0">
    <w:p w:rsidR="00EE09E7" w:rsidRDefault="00EE09E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9E7" w:rsidRDefault="00EE09E7" w:rsidP="00D03394">
      <w:r>
        <w:separator/>
      </w:r>
    </w:p>
  </w:footnote>
  <w:footnote w:type="continuationSeparator" w:id="0">
    <w:p w:rsidR="00EE09E7" w:rsidRDefault="00EE09E7" w:rsidP="00D03394">
      <w:r>
        <w:continuationSeparator/>
      </w:r>
    </w:p>
  </w:footnote>
  <w:footnote w:id="1">
    <w:p w:rsidR="006D5144" w:rsidRDefault="006D5144">
      <w:pPr>
        <w:pStyle w:val="FootnoteText"/>
      </w:pPr>
      <w:r>
        <w:rPr>
          <w:rStyle w:val="FootnoteReference"/>
        </w:rPr>
        <w:footnoteRef/>
      </w:r>
      <w:r>
        <w:t xml:space="preserve"> Tex. Water Code Ann</w:t>
      </w:r>
      <w:r w:rsidR="009B013D">
        <w:t>.</w:t>
      </w:r>
      <w:r>
        <w:t xml:space="preserve"> (West 2008 &amp; Supp. 2017)(TWC).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6B638A">
    <w:pPr>
      <w:pStyle w:val="Header"/>
      <w:tabs>
        <w:tab w:val="clear" w:pos="4680"/>
        <w:tab w:val="center" w:pos="5040"/>
      </w:tabs>
    </w:pPr>
    <w:r>
      <w:t>Docket No. </w:t>
    </w:r>
    <w:r w:rsidR="00543E58">
      <w:t>47842</w:t>
    </w:r>
    <w:r>
      <w:tab/>
    </w:r>
    <w:r w:rsidR="006B638A">
      <w:t>Order</w:t>
    </w:r>
    <w:r>
      <w:tab/>
      <w:t xml:space="preserve">Page </w:t>
    </w:r>
    <w:r>
      <w:fldChar w:fldCharType="begin"/>
    </w:r>
    <w:r>
      <w:instrText xml:space="preserve"> PAGE   \* MERGEFORMAT </w:instrText>
    </w:r>
    <w:r>
      <w:fldChar w:fldCharType="separate"/>
    </w:r>
    <w:r w:rsidR="009D690F">
      <w:rPr>
        <w:noProof/>
      </w:rPr>
      <w:t>3</w:t>
    </w:r>
    <w:r>
      <w:fldChar w:fldCharType="end"/>
    </w:r>
    <w:r>
      <w:t xml:space="preserve"> of </w:t>
    </w:r>
    <w:r w:rsidR="009D690F">
      <w:fldChar w:fldCharType="begin"/>
    </w:r>
    <w:r w:rsidR="009D690F">
      <w:instrText xml:space="preserve"> NUMPAGES   \* MERGEFORMAT </w:instrText>
    </w:r>
    <w:r w:rsidR="009D690F">
      <w:fldChar w:fldCharType="separate"/>
    </w:r>
    <w:r w:rsidR="009D690F">
      <w:rPr>
        <w:noProof/>
      </w:rPr>
      <w:t>4</w:t>
    </w:r>
    <w:r w:rsidR="009D690F">
      <w:rPr>
        <w:noProof/>
      </w:rPr>
      <w:fldChar w:fldCharType="end"/>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2574FE4"/>
    <w:multiLevelType w:val="hybridMultilevel"/>
    <w:tmpl w:val="9000CE0C"/>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33F5E"/>
    <w:multiLevelType w:val="hybridMultilevel"/>
    <w:tmpl w:val="6ABE715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42E03BB4"/>
    <w:multiLevelType w:val="hybridMultilevel"/>
    <w:tmpl w:val="430457C2"/>
    <w:lvl w:ilvl="0" w:tplc="0409000F">
      <w:start w:val="1"/>
      <w:numFmt w:val="decimal"/>
      <w:lvlText w:val="%1."/>
      <w:lvlJc w:val="left"/>
      <w:pPr>
        <w:ind w:left="1800" w:hanging="360"/>
      </w:pPr>
    </w:lvl>
    <w:lvl w:ilvl="1" w:tplc="270C72A0">
      <w:start w:val="1"/>
      <w:numFmt w:val="lowerLetter"/>
      <w:lvlText w:val="%2."/>
      <w:lvlJc w:val="left"/>
      <w:pPr>
        <w:ind w:left="1620" w:hanging="360"/>
      </w:pPr>
      <w:rPr>
        <w:color w:val="000000" w:themeColor="text1"/>
        <w:sz w:val="24"/>
        <w:szCs w:val="22"/>
      </w:rPr>
    </w:lvl>
    <w:lvl w:ilvl="2" w:tplc="0409001B">
      <w:start w:val="1"/>
      <w:numFmt w:val="lowerRoman"/>
      <w:lvlText w:val="%3."/>
      <w:lvlJc w:val="right"/>
      <w:pPr>
        <w:ind w:left="198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F737E"/>
    <w:multiLevelType w:val="hybridMultilevel"/>
    <w:tmpl w:val="38D81E4C"/>
    <w:lvl w:ilvl="0" w:tplc="C7DE1B56">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9"/>
  </w:num>
  <w:num w:numId="5">
    <w:abstractNumId w:val="4"/>
  </w:num>
  <w:num w:numId="6">
    <w:abstractNumId w:val="6"/>
  </w:num>
  <w:num w:numId="7">
    <w:abstractNumId w:val="8"/>
  </w:num>
  <w:num w:numId="8">
    <w:abstractNumId w:val="5"/>
  </w:num>
  <w:num w:numId="9">
    <w:abstractNumId w:val="2"/>
  </w:num>
  <w:num w:numId="10">
    <w:abstractNumId w:val="6"/>
    <w:lvlOverride w:ilvl="0">
      <w:startOverride w:val="1"/>
    </w:lvlOverride>
  </w:num>
  <w:num w:numId="11">
    <w:abstractNumId w:val="1"/>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E7"/>
    <w:rsid w:val="00043450"/>
    <w:rsid w:val="00072C5C"/>
    <w:rsid w:val="00080643"/>
    <w:rsid w:val="000B251A"/>
    <w:rsid w:val="000E5DBE"/>
    <w:rsid w:val="00113E8A"/>
    <w:rsid w:val="001169CA"/>
    <w:rsid w:val="00160DCD"/>
    <w:rsid w:val="001D4F4B"/>
    <w:rsid w:val="001E360C"/>
    <w:rsid w:val="002003F5"/>
    <w:rsid w:val="00266F9F"/>
    <w:rsid w:val="00297EBA"/>
    <w:rsid w:val="00312838"/>
    <w:rsid w:val="0036168D"/>
    <w:rsid w:val="003729E5"/>
    <w:rsid w:val="00433B5E"/>
    <w:rsid w:val="004C5FB4"/>
    <w:rsid w:val="004E082A"/>
    <w:rsid w:val="004F1A6D"/>
    <w:rsid w:val="00543E58"/>
    <w:rsid w:val="0059681D"/>
    <w:rsid w:val="005C3512"/>
    <w:rsid w:val="005F176E"/>
    <w:rsid w:val="00612F03"/>
    <w:rsid w:val="0062202F"/>
    <w:rsid w:val="00677B5E"/>
    <w:rsid w:val="006B638A"/>
    <w:rsid w:val="006D5144"/>
    <w:rsid w:val="006E6CD4"/>
    <w:rsid w:val="007572FC"/>
    <w:rsid w:val="0080046C"/>
    <w:rsid w:val="0085314A"/>
    <w:rsid w:val="0087194A"/>
    <w:rsid w:val="008738BF"/>
    <w:rsid w:val="008D1724"/>
    <w:rsid w:val="00904783"/>
    <w:rsid w:val="009727E0"/>
    <w:rsid w:val="00974205"/>
    <w:rsid w:val="009B013D"/>
    <w:rsid w:val="009C1919"/>
    <w:rsid w:val="009D690F"/>
    <w:rsid w:val="009E6F88"/>
    <w:rsid w:val="00A0039C"/>
    <w:rsid w:val="00A035EA"/>
    <w:rsid w:val="00A11D6F"/>
    <w:rsid w:val="00A40798"/>
    <w:rsid w:val="00A42CCD"/>
    <w:rsid w:val="00B201C5"/>
    <w:rsid w:val="00B22348"/>
    <w:rsid w:val="00B71CA8"/>
    <w:rsid w:val="00BF1069"/>
    <w:rsid w:val="00C54659"/>
    <w:rsid w:val="00CA3076"/>
    <w:rsid w:val="00D03394"/>
    <w:rsid w:val="00D1503F"/>
    <w:rsid w:val="00D451DC"/>
    <w:rsid w:val="00D706B4"/>
    <w:rsid w:val="00DC3E65"/>
    <w:rsid w:val="00E770DE"/>
    <w:rsid w:val="00EB3FB6"/>
    <w:rsid w:val="00EB4E63"/>
    <w:rsid w:val="00ED04FC"/>
    <w:rsid w:val="00EE09E7"/>
    <w:rsid w:val="00EE5DDA"/>
    <w:rsid w:val="00EE72CF"/>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6B638A"/>
    <w:pPr>
      <w:ind w:left="720"/>
      <w:contextualSpacing/>
    </w:pPr>
    <w:rPr>
      <w:rFonts w:cstheme="minorBidi"/>
      <w:szCs w:val="22"/>
    </w:rPr>
  </w:style>
  <w:style w:type="character" w:styleId="CommentReference">
    <w:name w:val="annotation reference"/>
    <w:basedOn w:val="DefaultParagraphFont"/>
    <w:semiHidden/>
    <w:rsid w:val="006B638A"/>
    <w:rPr>
      <w:sz w:val="16"/>
      <w:szCs w:val="16"/>
    </w:rPr>
  </w:style>
  <w:style w:type="paragraph" w:styleId="CommentText">
    <w:name w:val="annotation text"/>
    <w:basedOn w:val="Normal"/>
    <w:link w:val="CommentTextChar"/>
    <w:semiHidden/>
    <w:rsid w:val="006B638A"/>
    <w:rPr>
      <w:rFonts w:eastAsia="Times New Roman"/>
      <w:sz w:val="20"/>
      <w:szCs w:val="20"/>
    </w:rPr>
  </w:style>
  <w:style w:type="character" w:customStyle="1" w:styleId="CommentTextChar">
    <w:name w:val="Comment Text Char"/>
    <w:basedOn w:val="DefaultParagraphFont"/>
    <w:link w:val="CommentText"/>
    <w:semiHidden/>
    <w:rsid w:val="006B638A"/>
    <w:rPr>
      <w:rFonts w:eastAsia="Times New Roman"/>
      <w:sz w:val="20"/>
      <w:szCs w:val="20"/>
    </w:rPr>
  </w:style>
  <w:style w:type="paragraph" w:styleId="Index2">
    <w:name w:val="index 2"/>
    <w:basedOn w:val="Normal"/>
    <w:next w:val="Normal"/>
    <w:semiHidden/>
    <w:rsid w:val="00E770DE"/>
    <w:pPr>
      <w:tabs>
        <w:tab w:val="left" w:leader="dot" w:pos="9000"/>
        <w:tab w:val="right" w:pos="9360"/>
      </w:tabs>
      <w:suppressAutoHyphens/>
      <w:overflowPunct w:val="0"/>
      <w:autoSpaceDE w:val="0"/>
      <w:autoSpaceDN w:val="0"/>
      <w:adjustRightInd w:val="0"/>
      <w:ind w:left="720"/>
      <w:textAlignment w:val="baseline"/>
    </w:pPr>
    <w:rPr>
      <w:rFonts w:ascii="CG Times" w:eastAsia="Times New Roman" w:hAnsi="CG Times"/>
      <w:spacing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B3A8-8980-4C72-8DA1-C2A5BAB9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2017-12-07T16:18:00Z</dcterms:created>
  <dcterms:modified xsi:type="dcterms:W3CDTF">2018-01-11T14:30:00Z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